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Spolek BOSMA ANGEL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  <w:sectPr>
          <w:type w:val="continuous"/>
          <w:pgSz w:h="16834" w:w="11909"/>
          <w:pgMar w:bottom="1134" w:top="1134" w:left="1134" w:right="1134" w:header="1134" w:footer="1134"/>
          <w:cols w:equalWidth="0"/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Hasova 3094/3, Praha 4 - Modřany, 143 00</w:t>
        <w:br w:type="textWrapping"/>
        <w:t xml:space="preserve">IČO: 22708537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Lines w:val="0"/>
        <w:widowControl w:val="0"/>
        <w:spacing w:after="0" w:before="0" w:line="240" w:lineRule="auto"/>
        <w:jc w:val="center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P O Z V Á N K 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Verdana" w:cs="Verdana" w:eastAsia="Verdana" w:hAnsi="Verdan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na členskou schůzi Spolku BOSMA ANGEL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Výkonný výbor Spolku BOSMA ANGEL tímto svolává členskou schůzi rodičů dětí navštěvujících bilingvní třídy v MŠ Angelka, tj. členů spolku, která se bude konat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ve středu dne 11. září 2019 od 17:00 hod v budově MŠ Angelovova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MŠ v ulici Angelovova, Praha 4.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Program členské schůze: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Prezence členů spolku a podpis Prezenční listiny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Zahájení členské schůze, volba orgánů členské schůze, schválení programu členské schůze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Schválení výše členského příspěvku pro školní rok 2019/2020 a způsob úhrady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Schválení výše finančního daru škole pro školní rok 2019/2020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Volba členů výkonného výboru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Návrh rozpočtu na nový školní rok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Informace k hospodaření v roce 2017/2018, 2018/2019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Diskuse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Každý člen je povinen podepsat se při příchodu na Prezenční listinu tak, abychom zjistili, zda členská schůze je usnášeníschopná.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 případě své neúčasti na schůzi můžete zmocnit k jednání a zastupování třetí osobu.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Text plné moci uvádíme v příloze této pozvánky a není potřeba jej úředně ověřovat.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Členská schůze je usnášeníschopná, je-li přítomna většina členů spolku.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Způsoby distribuce pozvánek: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Zasláním elektronickou poštou na e-mail členů spolku, umístěním na nástěnky ke třídám, umístění na web.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Těšíme se na Vaši účast.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 Praze 26.8.2019</w:t>
        <w:tab/>
        <w:tab/>
        <w:tab/>
        <w:tab/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4678"/>
        </w:tabs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Vanda Veselá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 xml:space="preserve">člen výkonného výboru spolku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134" w:top="1134" w:left="1134" w:right="11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